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9145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5A89F29C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55B0324F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4AD90B02" w14:textId="77777777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</w:p>
    <w:p w14:paraId="1B81593F" w14:textId="6386F104" w:rsidR="006B7A26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 xml:space="preserve"> Aprobat</w:t>
      </w:r>
    </w:p>
    <w:p w14:paraId="3CA2FD1B" w14:textId="74693E65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>Manager</w:t>
      </w:r>
      <w:r w:rsidR="00E860D6">
        <w:rPr>
          <w:rStyle w:val="tax1"/>
          <w:rFonts w:ascii="Trebuchet MS" w:hAnsi="Trebuchet MS"/>
          <w:sz w:val="22"/>
          <w:szCs w:val="22"/>
        </w:rPr>
        <w:t xml:space="preserve"> interimar</w:t>
      </w:r>
    </w:p>
    <w:p w14:paraId="08513A16" w14:textId="5F149C2F" w:rsidR="00A05622" w:rsidRDefault="00A05622" w:rsidP="00A05622">
      <w:pPr>
        <w:spacing w:before="120" w:after="120"/>
        <w:jc w:val="right"/>
        <w:rPr>
          <w:rStyle w:val="tax1"/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>Dan-Alexandru Petre</w:t>
      </w:r>
    </w:p>
    <w:p w14:paraId="28DB4454" w14:textId="77777777" w:rsidR="00A05622" w:rsidRDefault="00A05622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</w:p>
    <w:p w14:paraId="65F3A6AD" w14:textId="77777777" w:rsidR="00A05622" w:rsidRDefault="00A05622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</w:p>
    <w:p w14:paraId="040BD821" w14:textId="77777777" w:rsidR="00A05622" w:rsidRDefault="00A05622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</w:p>
    <w:p w14:paraId="4C4984FA" w14:textId="4F4E25C5" w:rsidR="006B7A26" w:rsidRDefault="006B7A26" w:rsidP="006B7A26">
      <w:pPr>
        <w:spacing w:before="120" w:after="120"/>
        <w:jc w:val="center"/>
        <w:rPr>
          <w:rStyle w:val="tax1"/>
          <w:rFonts w:ascii="Trebuchet MS" w:hAnsi="Trebuchet MS"/>
          <w:sz w:val="22"/>
          <w:szCs w:val="22"/>
        </w:rPr>
      </w:pPr>
      <w:r w:rsidRPr="006B7A26">
        <w:rPr>
          <w:rStyle w:val="tax1"/>
          <w:rFonts w:ascii="Trebuchet MS" w:hAnsi="Trebuchet MS"/>
          <w:sz w:val="22"/>
          <w:szCs w:val="22"/>
        </w:rPr>
        <w:t>Raportul anual de evaluare a incidentelor de integritate</w:t>
      </w:r>
    </w:p>
    <w:p w14:paraId="3B7F4269" w14:textId="70095FFF" w:rsidR="006B7A26" w:rsidRPr="006B7A26" w:rsidRDefault="006B7A26" w:rsidP="006B7A26">
      <w:pPr>
        <w:spacing w:before="120" w:after="120"/>
        <w:jc w:val="center"/>
        <w:rPr>
          <w:rFonts w:ascii="Trebuchet MS" w:hAnsi="Trebuchet MS"/>
          <w:sz w:val="22"/>
          <w:szCs w:val="22"/>
        </w:rPr>
      </w:pPr>
      <w:r>
        <w:rPr>
          <w:rStyle w:val="tax1"/>
          <w:rFonts w:ascii="Trebuchet MS" w:hAnsi="Trebuchet MS"/>
          <w:sz w:val="22"/>
          <w:szCs w:val="22"/>
        </w:rPr>
        <w:t>-202</w:t>
      </w:r>
      <w:r w:rsidR="00FE75F6">
        <w:rPr>
          <w:rStyle w:val="tax1"/>
          <w:rFonts w:ascii="Trebuchet MS" w:hAnsi="Trebuchet MS"/>
          <w:sz w:val="22"/>
          <w:szCs w:val="22"/>
        </w:rPr>
        <w:t>3</w:t>
      </w:r>
      <w:r>
        <w:rPr>
          <w:rStyle w:val="tax1"/>
          <w:rFonts w:ascii="Trebuchet MS" w:hAnsi="Trebuchet MS"/>
          <w:sz w:val="22"/>
          <w:szCs w:val="22"/>
        </w:rPr>
        <w:t>-</w:t>
      </w:r>
    </w:p>
    <w:p w14:paraId="1C239CF3" w14:textId="77777777" w:rsidR="006B7A26" w:rsidRDefault="006B7A26" w:rsidP="006B7A26">
      <w:pPr>
        <w:spacing w:before="120" w:after="120"/>
        <w:rPr>
          <w:rFonts w:ascii="Trebuchet MS" w:hAnsi="Trebuchet MS"/>
          <w:sz w:val="22"/>
          <w:szCs w:val="22"/>
        </w:rPr>
      </w:pPr>
    </w:p>
    <w:p w14:paraId="1D48D1D9" w14:textId="77777777" w:rsidR="00701E98" w:rsidRPr="006B7A26" w:rsidRDefault="006B7A26" w:rsidP="006B7A26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Trebuchet MS" w:hAnsi="Trebuchet MS"/>
          <w:b/>
          <w:sz w:val="22"/>
          <w:szCs w:val="22"/>
        </w:rPr>
      </w:pPr>
      <w:r w:rsidRPr="006B7A26">
        <w:rPr>
          <w:rFonts w:ascii="Trebuchet MS" w:hAnsi="Trebuchet MS"/>
          <w:b/>
          <w:sz w:val="22"/>
          <w:szCs w:val="22"/>
        </w:rPr>
        <w:t>Incidente de integritate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5878"/>
        <w:gridCol w:w="1088"/>
      </w:tblGrid>
      <w:tr w:rsidR="006B7A26" w:rsidRPr="006B7A26" w14:paraId="62A21E99" w14:textId="77777777" w:rsidTr="006B7A26">
        <w:tc>
          <w:tcPr>
            <w:tcW w:w="9350" w:type="dxa"/>
            <w:gridSpan w:val="3"/>
            <w:vAlign w:val="center"/>
          </w:tcPr>
          <w:p w14:paraId="0DA734D2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Nr. total de incidente de integritate</w:t>
            </w:r>
          </w:p>
        </w:tc>
      </w:tr>
      <w:tr w:rsidR="006B7A26" w:rsidRPr="006B7A26" w14:paraId="35E1A83D" w14:textId="77777777" w:rsidTr="006B7A26">
        <w:tc>
          <w:tcPr>
            <w:tcW w:w="2384" w:type="dxa"/>
            <w:vMerge w:val="restart"/>
            <w:vAlign w:val="center"/>
          </w:tcPr>
          <w:p w14:paraId="007CCA46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Tipul de fapte</w:t>
            </w:r>
          </w:p>
        </w:tc>
        <w:tc>
          <w:tcPr>
            <w:tcW w:w="5878" w:type="dxa"/>
            <w:vAlign w:val="center"/>
          </w:tcPr>
          <w:p w14:paraId="4E68881D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abateri de la normele deontologice sau de la alte prevederi similare menite să protejeze integritatea funcţiei publice</w:t>
            </w:r>
          </w:p>
        </w:tc>
        <w:tc>
          <w:tcPr>
            <w:tcW w:w="1088" w:type="dxa"/>
            <w:vAlign w:val="center"/>
          </w:tcPr>
          <w:p w14:paraId="1B3AB294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0</w:t>
            </w:r>
          </w:p>
        </w:tc>
      </w:tr>
      <w:tr w:rsidR="006B7A26" w:rsidRPr="006B7A26" w14:paraId="38628231" w14:textId="77777777" w:rsidTr="006B7A26">
        <w:tc>
          <w:tcPr>
            <w:tcW w:w="2384" w:type="dxa"/>
            <w:vMerge/>
            <w:vAlign w:val="center"/>
          </w:tcPr>
          <w:p w14:paraId="2D000926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756BBA3D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infracţiuni de corupţie sau de fapte legate de nerespectarea regimului interdicţiilor, incompatibilităţilor, conflictului de interese sau declarării averilor</w:t>
            </w:r>
          </w:p>
        </w:tc>
        <w:tc>
          <w:tcPr>
            <w:tcW w:w="1088" w:type="dxa"/>
            <w:vAlign w:val="center"/>
          </w:tcPr>
          <w:p w14:paraId="40D4A248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0</w:t>
            </w:r>
          </w:p>
        </w:tc>
      </w:tr>
      <w:tr w:rsidR="006B7A26" w:rsidRPr="006B7A26" w14:paraId="63FDE18B" w14:textId="77777777" w:rsidTr="006B7A26">
        <w:tc>
          <w:tcPr>
            <w:tcW w:w="2384" w:type="dxa"/>
            <w:vMerge/>
            <w:vAlign w:val="center"/>
          </w:tcPr>
          <w:p w14:paraId="36296A11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6DD6E6F7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încălcări ale obligaţiilor legale privind averile nejustificate, conflictul de interese sau regimul incompatibilităţilor</w:t>
            </w:r>
          </w:p>
        </w:tc>
        <w:tc>
          <w:tcPr>
            <w:tcW w:w="1088" w:type="dxa"/>
            <w:vAlign w:val="center"/>
          </w:tcPr>
          <w:p w14:paraId="686774EF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0</w:t>
            </w:r>
          </w:p>
        </w:tc>
      </w:tr>
      <w:tr w:rsidR="001B75BF" w:rsidRPr="006B7A26" w14:paraId="49D58ECC" w14:textId="77777777" w:rsidTr="009D767D">
        <w:tc>
          <w:tcPr>
            <w:tcW w:w="9350" w:type="dxa"/>
            <w:gridSpan w:val="3"/>
            <w:vAlign w:val="center"/>
          </w:tcPr>
          <w:p w14:paraId="1DC280D8" w14:textId="77777777" w:rsidR="001B75BF" w:rsidRPr="001B75BF" w:rsidRDefault="001B75BF" w:rsidP="001B75BF">
            <w:pPr>
              <w:tabs>
                <w:tab w:val="left" w:pos="0"/>
              </w:tabs>
              <w:spacing w:before="120" w:after="120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B75BF">
              <w:rPr>
                <w:rFonts w:ascii="Trebuchet MS" w:hAnsi="Trebuchet MS"/>
                <w:color w:val="000000"/>
                <w:sz w:val="22"/>
                <w:szCs w:val="22"/>
              </w:rPr>
              <w:t>Structura/Compartimentul/Direcția/Sectorul de activitate în care au intervenit incidente de integritate</w:t>
            </w:r>
          </w:p>
        </w:tc>
      </w:tr>
      <w:tr w:rsidR="006B7A26" w:rsidRPr="006B7A26" w14:paraId="26457DC6" w14:textId="77777777" w:rsidTr="006B7A26">
        <w:tc>
          <w:tcPr>
            <w:tcW w:w="2384" w:type="dxa"/>
            <w:vMerge w:val="restart"/>
            <w:vAlign w:val="center"/>
          </w:tcPr>
          <w:p w14:paraId="20D40805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Funcţiile persoanelor care au săvârşit incidentele de integritate</w:t>
            </w:r>
          </w:p>
        </w:tc>
        <w:tc>
          <w:tcPr>
            <w:tcW w:w="5878" w:type="dxa"/>
            <w:vAlign w:val="center"/>
          </w:tcPr>
          <w:p w14:paraId="01446E7A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fapte săvârşite de persoane cu funcţii de conducere</w:t>
            </w:r>
          </w:p>
        </w:tc>
        <w:tc>
          <w:tcPr>
            <w:tcW w:w="1088" w:type="dxa"/>
            <w:vAlign w:val="center"/>
          </w:tcPr>
          <w:p w14:paraId="394EFCD0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14FFF923" w14:textId="77777777" w:rsidTr="006B7A26">
        <w:tc>
          <w:tcPr>
            <w:tcW w:w="2384" w:type="dxa"/>
            <w:vMerge/>
            <w:vAlign w:val="center"/>
          </w:tcPr>
          <w:p w14:paraId="52F6DB70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634D2E9A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fapte săvârşite de persoane cu funcţii de execuţie</w:t>
            </w:r>
          </w:p>
        </w:tc>
        <w:tc>
          <w:tcPr>
            <w:tcW w:w="1088" w:type="dxa"/>
            <w:vAlign w:val="center"/>
          </w:tcPr>
          <w:p w14:paraId="2301BEC3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25944868" w14:textId="77777777" w:rsidTr="006B7A26">
        <w:tc>
          <w:tcPr>
            <w:tcW w:w="2384" w:type="dxa"/>
            <w:vMerge w:val="restart"/>
            <w:vAlign w:val="center"/>
          </w:tcPr>
          <w:p w14:paraId="3B057354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aplicate</w:t>
            </w:r>
          </w:p>
        </w:tc>
        <w:tc>
          <w:tcPr>
            <w:tcW w:w="5878" w:type="dxa"/>
            <w:vAlign w:val="center"/>
          </w:tcPr>
          <w:p w14:paraId="5B263F85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disciplinare</w:t>
            </w:r>
          </w:p>
        </w:tc>
        <w:tc>
          <w:tcPr>
            <w:tcW w:w="1088" w:type="dxa"/>
            <w:vAlign w:val="center"/>
          </w:tcPr>
          <w:p w14:paraId="655FC1A2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4DA530F8" w14:textId="77777777" w:rsidTr="006B7A26">
        <w:tc>
          <w:tcPr>
            <w:tcW w:w="2384" w:type="dxa"/>
            <w:vMerge/>
            <w:vAlign w:val="center"/>
          </w:tcPr>
          <w:p w14:paraId="44AA8E7B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5E28D036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administrative</w:t>
            </w:r>
          </w:p>
        </w:tc>
        <w:tc>
          <w:tcPr>
            <w:tcW w:w="1088" w:type="dxa"/>
            <w:vAlign w:val="center"/>
          </w:tcPr>
          <w:p w14:paraId="5EC8850D" w14:textId="77777777" w:rsidR="006B7A26" w:rsidRPr="006B7A26" w:rsidRDefault="001B75BF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21C045D5" w14:textId="77777777" w:rsidTr="006B7A26">
        <w:tc>
          <w:tcPr>
            <w:tcW w:w="2384" w:type="dxa"/>
            <w:vMerge/>
            <w:vAlign w:val="center"/>
          </w:tcPr>
          <w:p w14:paraId="55546D7D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5878" w:type="dxa"/>
            <w:vAlign w:val="center"/>
          </w:tcPr>
          <w:p w14:paraId="22F9349F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Nr. de sancţiuni penale</w:t>
            </w:r>
          </w:p>
        </w:tc>
        <w:tc>
          <w:tcPr>
            <w:tcW w:w="1088" w:type="dxa"/>
            <w:vAlign w:val="center"/>
          </w:tcPr>
          <w:p w14:paraId="4D6473EE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  <w:tr w:rsidR="006B7A26" w:rsidRPr="006B7A26" w14:paraId="7576FD4D" w14:textId="77777777" w:rsidTr="006B7A26">
        <w:tc>
          <w:tcPr>
            <w:tcW w:w="8262" w:type="dxa"/>
            <w:gridSpan w:val="2"/>
            <w:vAlign w:val="center"/>
          </w:tcPr>
          <w:p w14:paraId="6843C415" w14:textId="77777777" w:rsidR="006B7A26" w:rsidRPr="006B7A26" w:rsidRDefault="006B7A26" w:rsidP="006B7A26">
            <w:pPr>
              <w:spacing w:before="120" w:after="120"/>
              <w:jc w:val="center"/>
              <w:rPr>
                <w:rFonts w:ascii="Trebuchet MS" w:hAnsi="Trebuchet MS"/>
                <w:color w:val="000000"/>
                <w:sz w:val="22"/>
                <w:szCs w:val="22"/>
                <w:lang w:eastAsia="en-US"/>
              </w:rPr>
            </w:pPr>
            <w:r w:rsidRPr="006B7A26">
              <w:rPr>
                <w:rFonts w:ascii="Trebuchet MS" w:hAnsi="Trebuchet MS"/>
                <w:color w:val="000000"/>
                <w:sz w:val="22"/>
                <w:szCs w:val="22"/>
              </w:rPr>
              <w:t>Durata medie a procedurilor de cercetare a faptelor ce constituie abateri disciplinare</w:t>
            </w:r>
          </w:p>
        </w:tc>
        <w:tc>
          <w:tcPr>
            <w:tcW w:w="1088" w:type="dxa"/>
            <w:vAlign w:val="center"/>
          </w:tcPr>
          <w:p w14:paraId="0AC65351" w14:textId="77777777" w:rsidR="006B7A26" w:rsidRPr="006B7A26" w:rsidRDefault="006B7A26" w:rsidP="006B7A26">
            <w:pPr>
              <w:tabs>
                <w:tab w:val="left" w:pos="0"/>
              </w:tabs>
              <w:spacing w:before="120" w:after="12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B7A26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</w:p>
        </w:tc>
      </w:tr>
    </w:tbl>
    <w:p w14:paraId="70E0599F" w14:textId="77777777" w:rsidR="006B7A26" w:rsidRPr="006B7A26" w:rsidRDefault="006B7A26" w:rsidP="006B7A26">
      <w:pPr>
        <w:spacing w:before="120" w:after="120"/>
        <w:rPr>
          <w:rFonts w:ascii="Trebuchet MS" w:hAnsi="Trebuchet MS"/>
          <w:sz w:val="22"/>
          <w:szCs w:val="22"/>
        </w:rPr>
      </w:pPr>
    </w:p>
    <w:p w14:paraId="69DB2344" w14:textId="77777777" w:rsidR="006B7A26" w:rsidRPr="006B7A26" w:rsidRDefault="006B7A26" w:rsidP="006B7A26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Trebuchet MS" w:hAnsi="Trebuchet MS"/>
          <w:b/>
          <w:sz w:val="22"/>
          <w:szCs w:val="22"/>
        </w:rPr>
      </w:pPr>
      <w:r w:rsidRPr="006B7A26">
        <w:rPr>
          <w:rFonts w:ascii="Trebuchet MS" w:hAnsi="Trebuchet MS"/>
          <w:b/>
          <w:sz w:val="22"/>
          <w:szCs w:val="22"/>
        </w:rPr>
        <w:t>Măsuri de prevenire și/sau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7A26" w:rsidRPr="006B7A26" w14:paraId="668A81FC" w14:textId="77777777" w:rsidTr="006B7A26">
        <w:trPr>
          <w:trHeight w:val="487"/>
        </w:trPr>
        <w:tc>
          <w:tcPr>
            <w:tcW w:w="9350" w:type="dxa"/>
            <w:gridSpan w:val="2"/>
            <w:vAlign w:val="center"/>
          </w:tcPr>
          <w:p w14:paraId="16E4E74F" w14:textId="77777777" w:rsidR="006B7A26" w:rsidRPr="006B7A26" w:rsidRDefault="006B7A26" w:rsidP="006B7A2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b/>
                <w:sz w:val="22"/>
                <w:szCs w:val="22"/>
              </w:rPr>
              <w:t>Nr. total de măsuri propuse:</w:t>
            </w:r>
          </w:p>
        </w:tc>
      </w:tr>
      <w:tr w:rsidR="006B7A26" w:rsidRPr="006B7A26" w14:paraId="667D4026" w14:textId="77777777" w:rsidTr="006B7A26">
        <w:tc>
          <w:tcPr>
            <w:tcW w:w="4675" w:type="dxa"/>
            <w:vAlign w:val="center"/>
          </w:tcPr>
          <w:p w14:paraId="6AA99AE7" w14:textId="77777777" w:rsidR="006B7A26" w:rsidRPr="006B7A26" w:rsidRDefault="006B7A26" w:rsidP="006B7A26">
            <w:pPr>
              <w:spacing w:before="120" w:after="1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b/>
                <w:sz w:val="22"/>
                <w:szCs w:val="22"/>
              </w:rPr>
              <w:t>Descrierea măsurilor</w:t>
            </w:r>
          </w:p>
        </w:tc>
        <w:tc>
          <w:tcPr>
            <w:tcW w:w="4675" w:type="dxa"/>
            <w:vAlign w:val="center"/>
          </w:tcPr>
          <w:p w14:paraId="07A88183" w14:textId="77777777" w:rsidR="006B7A26" w:rsidRPr="006B7A26" w:rsidRDefault="006B7A26" w:rsidP="006B7A26">
            <w:pPr>
              <w:spacing w:before="120" w:after="1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B7A26">
              <w:rPr>
                <w:rFonts w:ascii="Trebuchet MS" w:hAnsi="Trebuchet MS"/>
                <w:b/>
                <w:sz w:val="22"/>
                <w:szCs w:val="22"/>
              </w:rPr>
              <w:t>Stadiul implementării</w:t>
            </w:r>
          </w:p>
        </w:tc>
      </w:tr>
      <w:tr w:rsidR="006B7A26" w:rsidRPr="006B7A26" w14:paraId="21CA6421" w14:textId="77777777" w:rsidTr="006B7A26">
        <w:tc>
          <w:tcPr>
            <w:tcW w:w="4675" w:type="dxa"/>
            <w:vAlign w:val="center"/>
          </w:tcPr>
          <w:p w14:paraId="6E12EF88" w14:textId="2BD24ECD" w:rsidR="006B7A26" w:rsidRPr="006B7A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  <w:tc>
          <w:tcPr>
            <w:tcW w:w="4675" w:type="dxa"/>
            <w:vAlign w:val="center"/>
          </w:tcPr>
          <w:p w14:paraId="677C2CAA" w14:textId="0BED0799" w:rsidR="006B7A26" w:rsidRPr="006B7A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</w:tr>
      <w:tr w:rsidR="006B7A26" w:rsidRPr="006B7A26" w14:paraId="5C192938" w14:textId="77777777" w:rsidTr="006B7A26">
        <w:tc>
          <w:tcPr>
            <w:tcW w:w="4675" w:type="dxa"/>
            <w:vAlign w:val="center"/>
          </w:tcPr>
          <w:p w14:paraId="6C700ED1" w14:textId="2279070C" w:rsidR="006B7A26" w:rsidRPr="00154B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  <w:tc>
          <w:tcPr>
            <w:tcW w:w="4675" w:type="dxa"/>
            <w:vAlign w:val="center"/>
          </w:tcPr>
          <w:p w14:paraId="21F5570C" w14:textId="2EB126B9" w:rsidR="006B7A26" w:rsidRPr="006B7A26" w:rsidRDefault="00A05622" w:rsidP="001B75BF">
            <w:pPr>
              <w:spacing w:before="120" w:after="120"/>
              <w:jc w:val="center"/>
              <w:rPr>
                <w:rFonts w:ascii="Trebuchet MS" w:eastAsia="Times New Roman" w:hAnsi="Trebuchet MS"/>
                <w:b/>
                <w:sz w:val="20"/>
              </w:rPr>
            </w:pPr>
            <w:r>
              <w:rPr>
                <w:rFonts w:ascii="Trebuchet MS" w:eastAsia="Times New Roman" w:hAnsi="Trebuchet MS"/>
                <w:b/>
                <w:sz w:val="20"/>
              </w:rPr>
              <w:t>n/a</w:t>
            </w:r>
          </w:p>
        </w:tc>
      </w:tr>
    </w:tbl>
    <w:p w14:paraId="3CA8C302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157612D6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4C4F3C95" w14:textId="314DEC7C" w:rsidR="006B7A26" w:rsidRDefault="00A05622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 w:rsidRPr="00A05622">
        <w:rPr>
          <w:rFonts w:ascii="Trebuchet MS" w:hAnsi="Trebuchet MS"/>
          <w:b/>
          <w:sz w:val="22"/>
          <w:szCs w:val="22"/>
        </w:rPr>
        <w:t xml:space="preserve"> Întocmit,</w:t>
      </w:r>
    </w:p>
    <w:p w14:paraId="65EE019F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6B32D467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073A90B9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282B4BFB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Comisia de Etică și Integritate</w:t>
      </w:r>
    </w:p>
    <w:p w14:paraId="54BB4CA4" w14:textId="77777777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</w:p>
    <w:p w14:paraId="4A69BEF3" w14:textId="57F544B0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Președinte   _________________</w:t>
      </w:r>
    </w:p>
    <w:p w14:paraId="0D18E179" w14:textId="38FCDE9F" w:rsidR="00790AB3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Membru       _________________</w:t>
      </w:r>
    </w:p>
    <w:p w14:paraId="12ED949A" w14:textId="7759065A" w:rsidR="00790AB3" w:rsidRPr="00A05622" w:rsidRDefault="00790AB3" w:rsidP="00790AB3">
      <w:pPr>
        <w:spacing w:before="120"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Membru       _________________</w:t>
      </w:r>
    </w:p>
    <w:sectPr w:rsidR="00790AB3" w:rsidRPr="00A05622" w:rsidSect="0042364A">
      <w:headerReference w:type="default" r:id="rId7"/>
      <w:pgSz w:w="12240" w:h="15840"/>
      <w:pgMar w:top="1440" w:right="1440" w:bottom="568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6DA7" w14:textId="77777777" w:rsidR="00737F54" w:rsidRDefault="00737F54" w:rsidP="006B7A26">
      <w:r>
        <w:separator/>
      </w:r>
    </w:p>
  </w:endnote>
  <w:endnote w:type="continuationSeparator" w:id="0">
    <w:p w14:paraId="212C8026" w14:textId="77777777" w:rsidR="00737F54" w:rsidRDefault="00737F54" w:rsidP="006B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137E" w14:textId="77777777" w:rsidR="00737F54" w:rsidRDefault="00737F54" w:rsidP="006B7A26">
      <w:r>
        <w:separator/>
      </w:r>
    </w:p>
  </w:footnote>
  <w:footnote w:type="continuationSeparator" w:id="0">
    <w:p w14:paraId="67AD9231" w14:textId="77777777" w:rsidR="00737F54" w:rsidRDefault="00737F54" w:rsidP="006B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0A91" w14:textId="77777777" w:rsidR="006B7A26" w:rsidRDefault="006B7A26" w:rsidP="006B7A26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E61"/>
    <w:multiLevelType w:val="hybridMultilevel"/>
    <w:tmpl w:val="4B8ED418"/>
    <w:lvl w:ilvl="0" w:tplc="E1BEB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37B"/>
    <w:multiLevelType w:val="hybridMultilevel"/>
    <w:tmpl w:val="5B8215F8"/>
    <w:lvl w:ilvl="0" w:tplc="4EEE5D3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E64DB"/>
    <w:multiLevelType w:val="hybridMultilevel"/>
    <w:tmpl w:val="C53C42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45843071">
    <w:abstractNumId w:val="1"/>
  </w:num>
  <w:num w:numId="2" w16cid:durableId="1666585762">
    <w:abstractNumId w:val="0"/>
  </w:num>
  <w:num w:numId="3" w16cid:durableId="3948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26"/>
    <w:rsid w:val="0004074D"/>
    <w:rsid w:val="00163E58"/>
    <w:rsid w:val="001B75BF"/>
    <w:rsid w:val="0042364A"/>
    <w:rsid w:val="004606B9"/>
    <w:rsid w:val="00612B77"/>
    <w:rsid w:val="006B7A26"/>
    <w:rsid w:val="00701E98"/>
    <w:rsid w:val="00737F54"/>
    <w:rsid w:val="00790760"/>
    <w:rsid w:val="00790AB3"/>
    <w:rsid w:val="008679D3"/>
    <w:rsid w:val="009873C9"/>
    <w:rsid w:val="00A05622"/>
    <w:rsid w:val="00B1196F"/>
    <w:rsid w:val="00B3712C"/>
    <w:rsid w:val="00BE53A1"/>
    <w:rsid w:val="00BE69D9"/>
    <w:rsid w:val="00DC45D5"/>
    <w:rsid w:val="00DE65D1"/>
    <w:rsid w:val="00DF28CF"/>
    <w:rsid w:val="00E566CE"/>
    <w:rsid w:val="00E860D6"/>
    <w:rsid w:val="00F96E60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F13D5"/>
  <w15:chartTrackingRefBased/>
  <w15:docId w15:val="{1A54DA88-7842-413F-B752-794592A6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A26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A26"/>
    <w:pPr>
      <w:ind w:left="720"/>
      <w:contextualSpacing/>
    </w:pPr>
  </w:style>
  <w:style w:type="table" w:styleId="TableGrid">
    <w:name w:val="Table Grid"/>
    <w:basedOn w:val="TableNormal"/>
    <w:uiPriority w:val="39"/>
    <w:rsid w:val="006B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x1">
    <w:name w:val="tax1"/>
    <w:basedOn w:val="DefaultParagraphFont"/>
    <w:rsid w:val="006B7A26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B7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A26"/>
    <w:rPr>
      <w:rFonts w:ascii="Times New Roman" w:eastAsia="PMingLiU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B7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A26"/>
    <w:rPr>
      <w:rFonts w:ascii="Times New Roman" w:eastAsia="PMingLiU" w:hAnsi="Times New Roman" w:cs="Times New Roman"/>
      <w:sz w:val="24"/>
      <w:szCs w:val="24"/>
      <w:lang w:val="ro-RO" w:eastAsia="ro-RO"/>
    </w:rPr>
  </w:style>
  <w:style w:type="character" w:customStyle="1" w:styleId="do1">
    <w:name w:val="do1"/>
    <w:rsid w:val="009873C9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9873C9"/>
    <w:rPr>
      <w:b/>
      <w:bCs/>
      <w:color w:val="0000AF"/>
      <w:sz w:val="22"/>
      <w:szCs w:val="22"/>
    </w:rPr>
  </w:style>
  <w:style w:type="character" w:customStyle="1" w:styleId="tar1">
    <w:name w:val="tar1"/>
    <w:basedOn w:val="DefaultParagraphFont"/>
    <w:rsid w:val="009873C9"/>
    <w:rPr>
      <w:b/>
      <w:bCs/>
      <w:sz w:val="22"/>
      <w:szCs w:val="22"/>
    </w:rPr>
  </w:style>
  <w:style w:type="character" w:customStyle="1" w:styleId="al1">
    <w:name w:val="al1"/>
    <w:basedOn w:val="DefaultParagraphFont"/>
    <w:rsid w:val="009873C9"/>
    <w:rPr>
      <w:b/>
      <w:bCs/>
      <w:color w:val="008F00"/>
    </w:rPr>
  </w:style>
  <w:style w:type="character" w:customStyle="1" w:styleId="tal1">
    <w:name w:val="tal1"/>
    <w:basedOn w:val="DefaultParagraphFont"/>
    <w:rsid w:val="0098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800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892244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038093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7103400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7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0183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9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5443834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455619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096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 Dovleac</cp:lastModifiedBy>
  <cp:revision>2</cp:revision>
  <cp:lastPrinted>2023-04-11T08:29:00Z</cp:lastPrinted>
  <dcterms:created xsi:type="dcterms:W3CDTF">2025-08-19T10:51:00Z</dcterms:created>
  <dcterms:modified xsi:type="dcterms:W3CDTF">2025-08-19T10:51:00Z</dcterms:modified>
</cp:coreProperties>
</file>